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7C48" w14:textId="77777777" w:rsidR="003F1115" w:rsidRPr="009B6B5B" w:rsidRDefault="003F1115" w:rsidP="003F1115">
      <w:pPr>
        <w:pStyle w:val="Tytu"/>
        <w:spacing w:before="120" w:after="160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>Załącznik nr 1 do SWZ. Szczegółowy opis przedmiotu</w:t>
      </w:r>
      <w:r w:rsidRPr="009B6B5B">
        <w:rPr>
          <w:rFonts w:asciiTheme="minorHAnsi" w:hAnsiTheme="minorHAnsi" w:cstheme="minorHAnsi"/>
          <w:b/>
          <w:bCs/>
          <w:sz w:val="30"/>
          <w:szCs w:val="30"/>
        </w:rPr>
        <w:t xml:space="preserve"> zamówienia</w:t>
      </w:r>
    </w:p>
    <w:p w14:paraId="23F7BBE1" w14:textId="208EE62F" w:rsidR="000C405E" w:rsidRDefault="003449A0" w:rsidP="000C405E">
      <w:pPr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t>Zakup i dostawa</w:t>
      </w:r>
      <w:r w:rsidR="000C405E">
        <w:rPr>
          <w:sz w:val="22"/>
          <w:szCs w:val="22"/>
        </w:rPr>
        <w:t xml:space="preserve"> fabrycznie nowych dwóch autobusów przystosowanych do przewozu osób niepełnosprawnych</w:t>
      </w:r>
    </w:p>
    <w:p w14:paraId="6FC1DA12" w14:textId="77777777" w:rsidR="009F3ABA" w:rsidRPr="006F66B8" w:rsidRDefault="009F3ABA" w:rsidP="000C405E">
      <w:pPr>
        <w:spacing w:before="0" w:line="276" w:lineRule="auto"/>
        <w:rPr>
          <w:snapToGrid/>
          <w:sz w:val="16"/>
          <w:szCs w:val="16"/>
        </w:rPr>
      </w:pPr>
    </w:p>
    <w:p w14:paraId="57AA9BF1" w14:textId="34D5238E" w:rsidR="00656EEE" w:rsidRDefault="009F3ABA" w:rsidP="00656EEE">
      <w:pPr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Kody CPV: 34120000-4 – Pojazdy silnikowe do transportu 10 lub więcej osób</w:t>
      </w:r>
    </w:p>
    <w:p w14:paraId="383F4717" w14:textId="40D71B16" w:rsidR="00DD0728" w:rsidRDefault="00DD0728" w:rsidP="00745ED6">
      <w:pPr>
        <w:tabs>
          <w:tab w:val="center" w:pos="1276"/>
          <w:tab w:val="center" w:pos="3969"/>
          <w:tab w:val="center" w:pos="7371"/>
        </w:tabs>
        <w:spacing w:before="0"/>
        <w:rPr>
          <w:rFonts w:ascii="Verdana" w:hAnsi="Verdana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6F66B8" w14:paraId="37E71306" w14:textId="77777777" w:rsidTr="006F66B8">
        <w:tc>
          <w:tcPr>
            <w:tcW w:w="9351" w:type="dxa"/>
            <w:vAlign w:val="center"/>
          </w:tcPr>
          <w:p w14:paraId="079D2A2F" w14:textId="77777777" w:rsidR="006F66B8" w:rsidRPr="00D04EA0" w:rsidRDefault="006F66B8" w:rsidP="009B66CA">
            <w:pPr>
              <w:jc w:val="center"/>
              <w:rPr>
                <w:rFonts w:asciiTheme="majorHAnsi" w:hAnsiTheme="majorHAnsi"/>
                <w:b/>
              </w:rPr>
            </w:pPr>
            <w:r w:rsidRPr="00D04EA0">
              <w:rPr>
                <w:rFonts w:asciiTheme="majorHAnsi" w:hAnsiTheme="majorHAnsi"/>
                <w:b/>
              </w:rPr>
              <w:t>PARAMETRY WYMAGANE</w:t>
            </w:r>
          </w:p>
        </w:tc>
      </w:tr>
      <w:tr w:rsidR="006F66B8" w14:paraId="79F4A570" w14:textId="77777777" w:rsidTr="006F66B8">
        <w:tc>
          <w:tcPr>
            <w:tcW w:w="9351" w:type="dxa"/>
            <w:vAlign w:val="center"/>
          </w:tcPr>
          <w:p w14:paraId="36D1AAB1" w14:textId="03BAAC9F" w:rsidR="006F66B8" w:rsidRPr="00C11446" w:rsidRDefault="00B060BF" w:rsidP="009B66CA">
            <w:pPr>
              <w:rPr>
                <w:b/>
              </w:rPr>
            </w:pPr>
            <w:r>
              <w:rPr>
                <w:b/>
              </w:rPr>
              <w:t>1.</w:t>
            </w:r>
            <w:r w:rsidR="006F66B8">
              <w:rPr>
                <w:b/>
              </w:rPr>
              <w:t>Autobus</w:t>
            </w:r>
          </w:p>
        </w:tc>
      </w:tr>
      <w:tr w:rsidR="006F66B8" w14:paraId="3A16EEEC" w14:textId="77777777" w:rsidTr="006F66B8">
        <w:tc>
          <w:tcPr>
            <w:tcW w:w="9351" w:type="dxa"/>
          </w:tcPr>
          <w:p w14:paraId="397BC0A2" w14:textId="0F78367E" w:rsidR="006F66B8" w:rsidRPr="00C11446" w:rsidRDefault="00B060BF" w:rsidP="009B66CA">
            <w:r>
              <w:t xml:space="preserve">2. </w:t>
            </w:r>
            <w:r w:rsidR="006F66B8" w:rsidRPr="00C11446">
              <w:t>Liczba miejsc</w:t>
            </w:r>
            <w:r w:rsidR="006F66B8">
              <w:t xml:space="preserve"> w autobusie  minimum 19+kierowca</w:t>
            </w:r>
          </w:p>
        </w:tc>
      </w:tr>
      <w:tr w:rsidR="006F66B8" w14:paraId="15564197" w14:textId="77777777" w:rsidTr="006F66B8">
        <w:tc>
          <w:tcPr>
            <w:tcW w:w="9351" w:type="dxa"/>
          </w:tcPr>
          <w:p w14:paraId="1CD89932" w14:textId="41078CF9" w:rsidR="006F66B8" w:rsidRDefault="00B060BF" w:rsidP="009B66CA">
            <w:r>
              <w:t xml:space="preserve">3. </w:t>
            </w:r>
            <w:r w:rsidR="006F66B8">
              <w:t xml:space="preserve">Autobus </w:t>
            </w:r>
            <w:r w:rsidR="006F66B8" w:rsidRPr="00C11446">
              <w:t xml:space="preserve"> </w:t>
            </w:r>
            <w:r w:rsidR="006F66B8">
              <w:t xml:space="preserve">rok produkcji </w:t>
            </w:r>
            <w:r w:rsidR="006F66B8" w:rsidRPr="00C11446">
              <w:t>202</w:t>
            </w:r>
            <w:r w:rsidR="006F66B8">
              <w:t>5</w:t>
            </w:r>
            <w:r w:rsidR="006F66B8" w:rsidRPr="00C11446">
              <w:t xml:space="preserve">r </w:t>
            </w:r>
          </w:p>
          <w:p w14:paraId="3C79D540" w14:textId="77777777" w:rsidR="006F66B8" w:rsidRPr="00C11446" w:rsidRDefault="006F66B8" w:rsidP="009B66CA">
            <w:r>
              <w:t>P</w:t>
            </w:r>
            <w:r w:rsidRPr="00C11446">
              <w:t>ojazd bazowy wyprodukowany w 202</w:t>
            </w:r>
            <w:r>
              <w:t>5</w:t>
            </w:r>
            <w:r w:rsidRPr="00C11446">
              <w:t xml:space="preserve">r </w:t>
            </w:r>
          </w:p>
          <w:p w14:paraId="28F6DA08" w14:textId="0A55CD65" w:rsidR="006F66B8" w:rsidRDefault="006F66B8" w:rsidP="009B66CA">
            <w:r w:rsidRPr="00C11446">
              <w:t xml:space="preserve">rok produkcji </w:t>
            </w:r>
            <w:r w:rsidRPr="00B060BF">
              <w:t>202</w:t>
            </w:r>
            <w:r w:rsidR="00B060BF">
              <w:t>5</w:t>
            </w:r>
            <w:r w:rsidRPr="00B060BF">
              <w:t xml:space="preserve"> </w:t>
            </w:r>
            <w:r>
              <w:t>potwierdzony w COC pojazdu bazowego.</w:t>
            </w:r>
          </w:p>
          <w:p w14:paraId="21174052" w14:textId="77777777" w:rsidR="006F66B8" w:rsidRPr="00C11446" w:rsidRDefault="006F66B8" w:rsidP="009B66CA">
            <w:r>
              <w:t xml:space="preserve">Dopuszcza się dostawę pojazdu zarejestrowanego z maksymalnym przebiegiem 500 km </w:t>
            </w:r>
          </w:p>
          <w:p w14:paraId="140B5459" w14:textId="77777777" w:rsidR="006F66B8" w:rsidRPr="00C11446" w:rsidRDefault="006F66B8" w:rsidP="009B66CA"/>
        </w:tc>
      </w:tr>
      <w:tr w:rsidR="006F66B8" w14:paraId="30021C25" w14:textId="77777777" w:rsidTr="006F66B8">
        <w:tc>
          <w:tcPr>
            <w:tcW w:w="9351" w:type="dxa"/>
          </w:tcPr>
          <w:p w14:paraId="291F0C62" w14:textId="58BD9E0F" w:rsidR="006F66B8" w:rsidRPr="00C11446" w:rsidRDefault="00B060BF" w:rsidP="009B66CA">
            <w:r>
              <w:rPr>
                <w:rFonts w:ascii="Cambria" w:hAnsi="Cambria" w:cs="Arial"/>
              </w:rPr>
              <w:t xml:space="preserve">4. </w:t>
            </w:r>
            <w:r w:rsidR="006F66B8">
              <w:rPr>
                <w:rFonts w:ascii="Cambria" w:hAnsi="Cambria" w:cs="Arial"/>
              </w:rPr>
              <w:t xml:space="preserve">Dopuszczalna Masa Całkowita pojazdu minimum </w:t>
            </w:r>
            <w:r w:rsidR="006F66B8" w:rsidRPr="00CF2DFF">
              <w:rPr>
                <w:rFonts w:ascii="Cambria" w:hAnsi="Cambria" w:cs="Arial"/>
              </w:rPr>
              <w:t>5000 kg</w:t>
            </w:r>
          </w:p>
        </w:tc>
      </w:tr>
      <w:tr w:rsidR="006F66B8" w14:paraId="5D3625EB" w14:textId="77777777" w:rsidTr="006F66B8">
        <w:tc>
          <w:tcPr>
            <w:tcW w:w="9351" w:type="dxa"/>
          </w:tcPr>
          <w:p w14:paraId="5BFE7375" w14:textId="0DB354E1" w:rsidR="006F66B8" w:rsidRPr="00C11446" w:rsidRDefault="00B060BF" w:rsidP="009B66CA">
            <w:r>
              <w:t xml:space="preserve">5. </w:t>
            </w:r>
            <w:r w:rsidR="006F66B8" w:rsidRPr="00C11446">
              <w:t xml:space="preserve">Kolor </w:t>
            </w:r>
            <w:r w:rsidR="006F66B8">
              <w:t>srebrny</w:t>
            </w:r>
          </w:p>
        </w:tc>
      </w:tr>
      <w:tr w:rsidR="006F66B8" w14:paraId="72AD4FE5" w14:textId="77777777" w:rsidTr="006F66B8">
        <w:tc>
          <w:tcPr>
            <w:tcW w:w="9351" w:type="dxa"/>
          </w:tcPr>
          <w:p w14:paraId="0159A14F" w14:textId="331F584C" w:rsidR="006F66B8" w:rsidRPr="00C11446" w:rsidRDefault="00B060BF" w:rsidP="009B66CA">
            <w:r>
              <w:t xml:space="preserve">6. </w:t>
            </w:r>
            <w:r w:rsidR="006F66B8" w:rsidRPr="00C11446">
              <w:t xml:space="preserve">Silnik diesla o pojemności </w:t>
            </w:r>
            <w:r w:rsidR="006F66B8">
              <w:t>minimum</w:t>
            </w:r>
            <w:r w:rsidR="006F66B8" w:rsidRPr="00C11446">
              <w:t xml:space="preserve"> </w:t>
            </w:r>
            <w:r w:rsidR="006F66B8" w:rsidRPr="00CF2DFF">
              <w:t>1950</w:t>
            </w:r>
            <w:r w:rsidR="006F66B8" w:rsidRPr="00C11446">
              <w:t xml:space="preserve"> cm</w:t>
            </w:r>
            <w:r w:rsidR="006F66B8" w:rsidRPr="00C11446">
              <w:rPr>
                <w:vertAlign w:val="superscript"/>
              </w:rPr>
              <w:t>3</w:t>
            </w:r>
          </w:p>
        </w:tc>
      </w:tr>
      <w:tr w:rsidR="006F66B8" w14:paraId="5568E884" w14:textId="77777777" w:rsidTr="006F66B8">
        <w:tc>
          <w:tcPr>
            <w:tcW w:w="9351" w:type="dxa"/>
          </w:tcPr>
          <w:p w14:paraId="7DDF0643" w14:textId="37935D48" w:rsidR="006F66B8" w:rsidRPr="00C11446" w:rsidRDefault="00B060BF" w:rsidP="009B66CA">
            <w:r>
              <w:t xml:space="preserve">7. </w:t>
            </w:r>
            <w:r w:rsidR="006F66B8" w:rsidRPr="00C11446">
              <w:t xml:space="preserve">Moc silnika min </w:t>
            </w:r>
            <w:r w:rsidR="006F66B8">
              <w:t>19</w:t>
            </w:r>
            <w:r w:rsidR="006F66B8" w:rsidRPr="00CF2DFF">
              <w:t xml:space="preserve">0 </w:t>
            </w:r>
            <w:r w:rsidR="006F66B8" w:rsidRPr="00C11446">
              <w:t>KM</w:t>
            </w:r>
          </w:p>
        </w:tc>
      </w:tr>
      <w:tr w:rsidR="006F66B8" w14:paraId="51427543" w14:textId="77777777" w:rsidTr="006F66B8">
        <w:tc>
          <w:tcPr>
            <w:tcW w:w="9351" w:type="dxa"/>
          </w:tcPr>
          <w:p w14:paraId="34ACEE97" w14:textId="164BC38E" w:rsidR="006F66B8" w:rsidRPr="00C11446" w:rsidRDefault="00B060BF" w:rsidP="009B66CA">
            <w:r>
              <w:t xml:space="preserve">8. </w:t>
            </w:r>
            <w:r w:rsidR="006F66B8" w:rsidRPr="00C11446">
              <w:t>Norma emisji spalin min EURO VI</w:t>
            </w:r>
          </w:p>
        </w:tc>
      </w:tr>
      <w:tr w:rsidR="006F66B8" w14:paraId="29AC3407" w14:textId="77777777" w:rsidTr="006F66B8">
        <w:tc>
          <w:tcPr>
            <w:tcW w:w="9351" w:type="dxa"/>
          </w:tcPr>
          <w:p w14:paraId="7D99718A" w14:textId="27D99BCF" w:rsidR="006F66B8" w:rsidRPr="00C11446" w:rsidRDefault="00B060BF" w:rsidP="009B66CA">
            <w:r>
              <w:t xml:space="preserve">9. </w:t>
            </w:r>
            <w:r w:rsidR="006F66B8">
              <w:t>Skrzynia biegów automatyczna</w:t>
            </w:r>
          </w:p>
        </w:tc>
      </w:tr>
      <w:tr w:rsidR="006F66B8" w14:paraId="6E9850A7" w14:textId="77777777" w:rsidTr="006F66B8">
        <w:trPr>
          <w:trHeight w:val="20"/>
        </w:trPr>
        <w:tc>
          <w:tcPr>
            <w:tcW w:w="9351" w:type="dxa"/>
          </w:tcPr>
          <w:p w14:paraId="4E54B6D4" w14:textId="440EF023" w:rsidR="006F66B8" w:rsidRPr="00C11446" w:rsidRDefault="00B060BF" w:rsidP="009B66CA">
            <w:r>
              <w:t xml:space="preserve">10. </w:t>
            </w:r>
            <w:r w:rsidR="006F66B8">
              <w:t>Zbiornik paliwa min</w:t>
            </w:r>
            <w:r w:rsidR="006F66B8" w:rsidRPr="00B060BF">
              <w:rPr>
                <w:color w:val="000000" w:themeColor="text1"/>
              </w:rPr>
              <w:t xml:space="preserve">. 93 l </w:t>
            </w:r>
          </w:p>
        </w:tc>
      </w:tr>
      <w:tr w:rsidR="006F66B8" w14:paraId="39BD192D" w14:textId="77777777" w:rsidTr="006F66B8">
        <w:trPr>
          <w:trHeight w:val="20"/>
        </w:trPr>
        <w:tc>
          <w:tcPr>
            <w:tcW w:w="9351" w:type="dxa"/>
          </w:tcPr>
          <w:p w14:paraId="645AF706" w14:textId="11D214FF" w:rsidR="006F66B8" w:rsidRPr="00C11446" w:rsidRDefault="00B060BF" w:rsidP="009B66CA">
            <w:r>
              <w:t xml:space="preserve">11. </w:t>
            </w:r>
            <w:r w:rsidR="006F66B8" w:rsidRPr="00C11446">
              <w:t>Systemy kontroli: ABS, ASR, ESP lub równoważne</w:t>
            </w:r>
          </w:p>
        </w:tc>
      </w:tr>
      <w:tr w:rsidR="006F66B8" w14:paraId="308A80F5" w14:textId="77777777" w:rsidTr="006F66B8">
        <w:trPr>
          <w:trHeight w:val="20"/>
        </w:trPr>
        <w:tc>
          <w:tcPr>
            <w:tcW w:w="9351" w:type="dxa"/>
          </w:tcPr>
          <w:p w14:paraId="267B9390" w14:textId="2FAFE41F" w:rsidR="006F66B8" w:rsidRPr="00C11446" w:rsidRDefault="00B060BF" w:rsidP="009B66CA">
            <w:r>
              <w:t xml:space="preserve">12. </w:t>
            </w:r>
            <w:r w:rsidR="006F66B8" w:rsidRPr="00C11446">
              <w:t>Tachograf cyfrowy</w:t>
            </w:r>
          </w:p>
        </w:tc>
      </w:tr>
      <w:tr w:rsidR="006F66B8" w14:paraId="6D539254" w14:textId="77777777" w:rsidTr="006F66B8">
        <w:trPr>
          <w:trHeight w:val="20"/>
        </w:trPr>
        <w:tc>
          <w:tcPr>
            <w:tcW w:w="9351" w:type="dxa"/>
          </w:tcPr>
          <w:p w14:paraId="4C81F844" w14:textId="70B15F04" w:rsidR="006F66B8" w:rsidRPr="00C11446" w:rsidRDefault="00B060BF" w:rsidP="009B66CA">
            <w:r>
              <w:t xml:space="preserve">13. </w:t>
            </w:r>
            <w:r w:rsidR="006F66B8" w:rsidRPr="00C11446">
              <w:t>Wspomaganie kierownicy</w:t>
            </w:r>
          </w:p>
        </w:tc>
      </w:tr>
      <w:tr w:rsidR="006F66B8" w14:paraId="3DEE73A9" w14:textId="77777777" w:rsidTr="006F66B8">
        <w:trPr>
          <w:trHeight w:val="20"/>
        </w:trPr>
        <w:tc>
          <w:tcPr>
            <w:tcW w:w="9351" w:type="dxa"/>
          </w:tcPr>
          <w:p w14:paraId="3A218D50" w14:textId="488B5485" w:rsidR="006F66B8" w:rsidRPr="00C11446" w:rsidRDefault="00B060BF" w:rsidP="009B66CA">
            <w:r>
              <w:t xml:space="preserve">14. </w:t>
            </w:r>
            <w:r w:rsidR="006F66B8" w:rsidRPr="00C11446">
              <w:t>Immobiliser</w:t>
            </w:r>
          </w:p>
        </w:tc>
      </w:tr>
      <w:tr w:rsidR="006F66B8" w14:paraId="161F2E95" w14:textId="77777777" w:rsidTr="006F66B8">
        <w:trPr>
          <w:trHeight w:val="20"/>
        </w:trPr>
        <w:tc>
          <w:tcPr>
            <w:tcW w:w="9351" w:type="dxa"/>
          </w:tcPr>
          <w:p w14:paraId="7FD7FAAC" w14:textId="50EDFADF" w:rsidR="006F66B8" w:rsidRPr="00C11446" w:rsidRDefault="00B060BF" w:rsidP="009B66CA">
            <w:r>
              <w:t xml:space="preserve">15. </w:t>
            </w:r>
            <w:r w:rsidR="006F66B8" w:rsidRPr="00C11446">
              <w:t>Centralny zamek z pilotem</w:t>
            </w:r>
          </w:p>
        </w:tc>
      </w:tr>
      <w:tr w:rsidR="006F66B8" w14:paraId="5EC79A81" w14:textId="77777777" w:rsidTr="006F66B8">
        <w:trPr>
          <w:trHeight w:val="20"/>
        </w:trPr>
        <w:tc>
          <w:tcPr>
            <w:tcW w:w="9351" w:type="dxa"/>
          </w:tcPr>
          <w:p w14:paraId="454AD236" w14:textId="1223F68B" w:rsidR="006F66B8" w:rsidRPr="00C11446" w:rsidRDefault="00B060BF" w:rsidP="009B66CA">
            <w:r>
              <w:t xml:space="preserve">16. </w:t>
            </w:r>
            <w:r w:rsidR="006F66B8" w:rsidRPr="00C11446">
              <w:t>Elektryczne i podgrzewane lusterka boczne</w:t>
            </w:r>
          </w:p>
        </w:tc>
      </w:tr>
      <w:tr w:rsidR="006F66B8" w14:paraId="66FF30C5" w14:textId="77777777" w:rsidTr="006F66B8">
        <w:trPr>
          <w:trHeight w:val="20"/>
        </w:trPr>
        <w:tc>
          <w:tcPr>
            <w:tcW w:w="9351" w:type="dxa"/>
          </w:tcPr>
          <w:p w14:paraId="2A7F2F64" w14:textId="18D6F556" w:rsidR="006F66B8" w:rsidRPr="00C11446" w:rsidRDefault="00B060BF" w:rsidP="009B66CA">
            <w:r>
              <w:t xml:space="preserve">17. </w:t>
            </w:r>
            <w:r w:rsidR="006F66B8" w:rsidRPr="00C11446">
              <w:t>Hamulec postojowy (uruchamiany manualnie za pomocą dźwigni)</w:t>
            </w:r>
          </w:p>
        </w:tc>
      </w:tr>
      <w:tr w:rsidR="006F66B8" w14:paraId="5BFB0F32" w14:textId="77777777" w:rsidTr="006F66B8">
        <w:trPr>
          <w:trHeight w:val="20"/>
        </w:trPr>
        <w:tc>
          <w:tcPr>
            <w:tcW w:w="9351" w:type="dxa"/>
          </w:tcPr>
          <w:p w14:paraId="66FEE6EE" w14:textId="4C54144C" w:rsidR="006F66B8" w:rsidRPr="00C11446" w:rsidRDefault="00B060BF" w:rsidP="009B66CA">
            <w:r>
              <w:t xml:space="preserve">18. </w:t>
            </w:r>
            <w:r w:rsidR="006F66B8" w:rsidRPr="00C11446">
              <w:t xml:space="preserve">Światła obrysowe pojazdu </w:t>
            </w:r>
          </w:p>
        </w:tc>
      </w:tr>
      <w:tr w:rsidR="006F66B8" w14:paraId="05B068EA" w14:textId="77777777" w:rsidTr="006F66B8">
        <w:trPr>
          <w:trHeight w:val="20"/>
        </w:trPr>
        <w:tc>
          <w:tcPr>
            <w:tcW w:w="9351" w:type="dxa"/>
          </w:tcPr>
          <w:p w14:paraId="4982E84D" w14:textId="0D6A9C82" w:rsidR="006F66B8" w:rsidRPr="00C11446" w:rsidRDefault="00B060BF" w:rsidP="009B66CA">
            <w:r>
              <w:t xml:space="preserve">19. </w:t>
            </w:r>
            <w:r w:rsidR="006F66B8" w:rsidRPr="00C11446">
              <w:t>Światła przeciwmgielne z funkcją doświetlania zakrętów</w:t>
            </w:r>
          </w:p>
        </w:tc>
      </w:tr>
      <w:tr w:rsidR="006F66B8" w14:paraId="4864D159" w14:textId="77777777" w:rsidTr="006F66B8">
        <w:trPr>
          <w:trHeight w:val="20"/>
        </w:trPr>
        <w:tc>
          <w:tcPr>
            <w:tcW w:w="9351" w:type="dxa"/>
          </w:tcPr>
          <w:p w14:paraId="5BB579E6" w14:textId="2395CDBF" w:rsidR="006F66B8" w:rsidRPr="00C11446" w:rsidRDefault="00B060BF" w:rsidP="009B66CA">
            <w:r>
              <w:t xml:space="preserve">20. </w:t>
            </w:r>
            <w:r w:rsidR="006F66B8">
              <w:t>Trzecie światło stop</w:t>
            </w:r>
          </w:p>
        </w:tc>
      </w:tr>
      <w:tr w:rsidR="006F66B8" w14:paraId="6CD14300" w14:textId="77777777" w:rsidTr="006F66B8">
        <w:trPr>
          <w:trHeight w:val="20"/>
        </w:trPr>
        <w:tc>
          <w:tcPr>
            <w:tcW w:w="9351" w:type="dxa"/>
          </w:tcPr>
          <w:p w14:paraId="5EC027BC" w14:textId="59D4B0A9" w:rsidR="006F66B8" w:rsidRPr="00C11446" w:rsidRDefault="00B060BF" w:rsidP="009B66CA">
            <w:r>
              <w:t xml:space="preserve">21. </w:t>
            </w:r>
            <w:r w:rsidR="006F66B8" w:rsidRPr="00C11446">
              <w:t xml:space="preserve">Drzwi tylne otwierane pod kątem </w:t>
            </w:r>
            <w:r w:rsidR="006F66B8" w:rsidRPr="00490163">
              <w:t>270</w:t>
            </w:r>
            <w:r w:rsidR="006F66B8" w:rsidRPr="00C11446">
              <w:t xml:space="preserve"> stopni</w:t>
            </w:r>
          </w:p>
        </w:tc>
      </w:tr>
      <w:tr w:rsidR="006F66B8" w14:paraId="0AE1006C" w14:textId="77777777" w:rsidTr="006F66B8">
        <w:trPr>
          <w:trHeight w:val="20"/>
        </w:trPr>
        <w:tc>
          <w:tcPr>
            <w:tcW w:w="9351" w:type="dxa"/>
          </w:tcPr>
          <w:p w14:paraId="33045A0D" w14:textId="045E1308" w:rsidR="006F66B8" w:rsidRPr="00C11446" w:rsidRDefault="00B060BF" w:rsidP="009B66CA">
            <w:r>
              <w:t xml:space="preserve">22. </w:t>
            </w:r>
            <w:r w:rsidR="006F66B8" w:rsidRPr="00C11446">
              <w:t xml:space="preserve">Pojazd wyposażony w opony letnie </w:t>
            </w:r>
            <w:r w:rsidR="006F66B8">
              <w:t>lub zimowe</w:t>
            </w:r>
          </w:p>
        </w:tc>
      </w:tr>
      <w:tr w:rsidR="006F66B8" w14:paraId="0791A61D" w14:textId="77777777" w:rsidTr="006F66B8">
        <w:trPr>
          <w:trHeight w:val="20"/>
        </w:trPr>
        <w:tc>
          <w:tcPr>
            <w:tcW w:w="9351" w:type="dxa"/>
          </w:tcPr>
          <w:p w14:paraId="74D9E135" w14:textId="2F0B4A68" w:rsidR="006F66B8" w:rsidRPr="00C11446" w:rsidRDefault="00B060BF" w:rsidP="009B66CA">
            <w:r>
              <w:t xml:space="preserve">23. </w:t>
            </w:r>
            <w:r w:rsidR="006F66B8">
              <w:t xml:space="preserve">Dodatkowy komplet kół zimowych w rozmiarze zgodnym z oponami letnimi. Efektywność energetyczna min. C; Przyczepność na mokrej nawierzchni min. C; Zewnętrzny hałas toczenia maks. 73 </w:t>
            </w:r>
            <w:proofErr w:type="spellStart"/>
            <w:r w:rsidR="006F66B8">
              <w:t>dB</w:t>
            </w:r>
            <w:proofErr w:type="spellEnd"/>
          </w:p>
        </w:tc>
      </w:tr>
      <w:tr w:rsidR="006F66B8" w14:paraId="39DFE5D9" w14:textId="77777777" w:rsidTr="006F66B8">
        <w:trPr>
          <w:trHeight w:val="20"/>
        </w:trPr>
        <w:tc>
          <w:tcPr>
            <w:tcW w:w="9351" w:type="dxa"/>
          </w:tcPr>
          <w:p w14:paraId="799E54D6" w14:textId="1EA1AB36" w:rsidR="006F66B8" w:rsidRPr="00C11446" w:rsidRDefault="00B060BF" w:rsidP="009B66CA">
            <w:r>
              <w:t xml:space="preserve">24. </w:t>
            </w:r>
            <w:r w:rsidR="006F66B8">
              <w:t xml:space="preserve">Rozstaw osi minimum </w:t>
            </w:r>
            <w:r w:rsidR="006F66B8" w:rsidRPr="00CF2DFF">
              <w:t>4300</w:t>
            </w:r>
            <w:r w:rsidR="006F66B8" w:rsidRPr="0035454A">
              <w:rPr>
                <w:color w:val="FF0000"/>
              </w:rPr>
              <w:t xml:space="preserve"> </w:t>
            </w:r>
            <w:r w:rsidR="006F66B8" w:rsidRPr="00C11446">
              <w:t>mm</w:t>
            </w:r>
          </w:p>
        </w:tc>
      </w:tr>
      <w:tr w:rsidR="006F66B8" w14:paraId="2FD5C571" w14:textId="77777777" w:rsidTr="006F66B8">
        <w:trPr>
          <w:trHeight w:val="20"/>
        </w:trPr>
        <w:tc>
          <w:tcPr>
            <w:tcW w:w="9351" w:type="dxa"/>
          </w:tcPr>
          <w:p w14:paraId="5D819789" w14:textId="0F71C5FB" w:rsidR="006F66B8" w:rsidRPr="00C11446" w:rsidRDefault="00B060BF" w:rsidP="009B66CA">
            <w:r>
              <w:t xml:space="preserve">25. </w:t>
            </w:r>
            <w:r w:rsidR="006F66B8">
              <w:t xml:space="preserve">Długość autobusu minimum </w:t>
            </w:r>
            <w:r w:rsidR="006F66B8" w:rsidRPr="00CF2DFF">
              <w:t>7000</w:t>
            </w:r>
            <w:r w:rsidR="006F66B8" w:rsidRPr="00C11446">
              <w:t xml:space="preserve"> mm</w:t>
            </w:r>
          </w:p>
        </w:tc>
      </w:tr>
      <w:tr w:rsidR="006F66B8" w14:paraId="18A9B86B" w14:textId="77777777" w:rsidTr="006F66B8">
        <w:trPr>
          <w:trHeight w:val="20"/>
        </w:trPr>
        <w:tc>
          <w:tcPr>
            <w:tcW w:w="9351" w:type="dxa"/>
          </w:tcPr>
          <w:p w14:paraId="37044F40" w14:textId="6FA9215F" w:rsidR="006F66B8" w:rsidRPr="00C11446" w:rsidRDefault="00B060BF" w:rsidP="009B66CA">
            <w:r>
              <w:t xml:space="preserve">26. </w:t>
            </w:r>
            <w:r w:rsidR="006F66B8" w:rsidRPr="00C11446">
              <w:t xml:space="preserve">Wysokość wnętrza wymagana w części pasażerskiej na całej długości przejścia min </w:t>
            </w:r>
            <w:r w:rsidR="006F66B8" w:rsidRPr="00CF2DFF">
              <w:t>1900</w:t>
            </w:r>
            <w:r w:rsidR="006F66B8" w:rsidRPr="00C11446">
              <w:t xml:space="preserve"> mm</w:t>
            </w:r>
          </w:p>
        </w:tc>
      </w:tr>
      <w:tr w:rsidR="006F66B8" w14:paraId="52A5805E" w14:textId="77777777" w:rsidTr="006F66B8">
        <w:trPr>
          <w:trHeight w:val="20"/>
        </w:trPr>
        <w:tc>
          <w:tcPr>
            <w:tcW w:w="9351" w:type="dxa"/>
          </w:tcPr>
          <w:p w14:paraId="4214A043" w14:textId="743CC75A" w:rsidR="006F66B8" w:rsidRPr="00C11446" w:rsidRDefault="00B060BF" w:rsidP="009B66CA">
            <w:r>
              <w:t xml:space="preserve">27. </w:t>
            </w:r>
            <w:r w:rsidR="006F66B8" w:rsidRPr="00C11446">
              <w:t>Wysokość  maksymalna autobusu 3</w:t>
            </w:r>
            <w:r w:rsidR="006F66B8">
              <w:t>4</w:t>
            </w:r>
            <w:r w:rsidR="006F66B8" w:rsidRPr="00C11446">
              <w:t>50 mm</w:t>
            </w:r>
          </w:p>
        </w:tc>
      </w:tr>
      <w:tr w:rsidR="006F66B8" w14:paraId="0C5C3587" w14:textId="77777777" w:rsidTr="006F66B8">
        <w:trPr>
          <w:trHeight w:val="20"/>
        </w:trPr>
        <w:tc>
          <w:tcPr>
            <w:tcW w:w="9351" w:type="dxa"/>
          </w:tcPr>
          <w:p w14:paraId="323A7994" w14:textId="3FF05747" w:rsidR="006F66B8" w:rsidRPr="00C11446" w:rsidRDefault="00B060BF" w:rsidP="009B66CA">
            <w:r>
              <w:t xml:space="preserve">28. </w:t>
            </w:r>
            <w:r w:rsidR="006F66B8" w:rsidRPr="00C11446">
              <w:t>Oś tylna na kołach bliźniaczych .</w:t>
            </w:r>
          </w:p>
        </w:tc>
      </w:tr>
      <w:tr w:rsidR="006F66B8" w14:paraId="55CAE240" w14:textId="77777777" w:rsidTr="006F66B8">
        <w:trPr>
          <w:trHeight w:val="20"/>
        </w:trPr>
        <w:tc>
          <w:tcPr>
            <w:tcW w:w="9351" w:type="dxa"/>
          </w:tcPr>
          <w:p w14:paraId="487E2D7F" w14:textId="7597C500" w:rsidR="006F66B8" w:rsidRPr="00FB6668" w:rsidRDefault="00B060BF" w:rsidP="009B66CA">
            <w:r>
              <w:t>29.</w:t>
            </w:r>
            <w:r w:rsidR="006F66B8" w:rsidRPr="00C11446">
              <w:t>Obniżony stopień wejścia z oświetleniem.</w:t>
            </w:r>
          </w:p>
        </w:tc>
      </w:tr>
      <w:tr w:rsidR="006F66B8" w14:paraId="13B090AA" w14:textId="77777777" w:rsidTr="006F66B8">
        <w:trPr>
          <w:trHeight w:val="20"/>
        </w:trPr>
        <w:tc>
          <w:tcPr>
            <w:tcW w:w="9351" w:type="dxa"/>
          </w:tcPr>
          <w:p w14:paraId="63569BB9" w14:textId="061D5901" w:rsidR="006F66B8" w:rsidRPr="00C03750" w:rsidRDefault="00B060BF" w:rsidP="009B66CA">
            <w:pPr>
              <w:rPr>
                <w:b/>
              </w:rPr>
            </w:pPr>
            <w:r>
              <w:rPr>
                <w:b/>
              </w:rPr>
              <w:t xml:space="preserve">30. </w:t>
            </w:r>
            <w:r w:rsidR="006F66B8" w:rsidRPr="00C03750">
              <w:rPr>
                <w:b/>
              </w:rPr>
              <w:t xml:space="preserve">Wejście do pojazdu drzwiami przesuwnymi sterowanymi elektrycznie. </w:t>
            </w:r>
            <w:r w:rsidR="006F66B8">
              <w:rPr>
                <w:b/>
              </w:rPr>
              <w:t>(mechanizm wykonany w przez producenta pojazdu bazowego)</w:t>
            </w:r>
          </w:p>
        </w:tc>
      </w:tr>
      <w:tr w:rsidR="006F66B8" w14:paraId="0BEFA29B" w14:textId="77777777" w:rsidTr="006F66B8">
        <w:trPr>
          <w:trHeight w:val="20"/>
        </w:trPr>
        <w:tc>
          <w:tcPr>
            <w:tcW w:w="9351" w:type="dxa"/>
          </w:tcPr>
          <w:p w14:paraId="77AA780F" w14:textId="51BB540C" w:rsidR="006F66B8" w:rsidRPr="00C11446" w:rsidRDefault="00B060BF" w:rsidP="009B66CA">
            <w:r>
              <w:lastRenderedPageBreak/>
              <w:t xml:space="preserve">31. </w:t>
            </w:r>
            <w:r w:rsidR="006F66B8">
              <w:t>Izolacja termiczna wnętrza pojazdu</w:t>
            </w:r>
          </w:p>
        </w:tc>
      </w:tr>
      <w:tr w:rsidR="006F66B8" w14:paraId="34AE3D37" w14:textId="77777777" w:rsidTr="006F66B8">
        <w:trPr>
          <w:trHeight w:val="20"/>
        </w:trPr>
        <w:tc>
          <w:tcPr>
            <w:tcW w:w="9351" w:type="dxa"/>
          </w:tcPr>
          <w:p w14:paraId="033DCFA8" w14:textId="36C9E503" w:rsidR="006F66B8" w:rsidRDefault="00B060BF" w:rsidP="009B66CA">
            <w:r>
              <w:t xml:space="preserve">32. </w:t>
            </w:r>
            <w:r w:rsidR="006F66B8">
              <w:t>Podłoga z wykładziną antypoślizgową spełniającą normę PN EN 14041 ze wzmocnieniem z siatki z włókna szklanego o minimalnych parametrach antypoślizgowości DIN51130 R10/R11/R12</w:t>
            </w:r>
          </w:p>
        </w:tc>
      </w:tr>
      <w:tr w:rsidR="006F66B8" w14:paraId="6E8C5D96" w14:textId="77777777" w:rsidTr="006F66B8">
        <w:trPr>
          <w:trHeight w:val="20"/>
        </w:trPr>
        <w:tc>
          <w:tcPr>
            <w:tcW w:w="9351" w:type="dxa"/>
          </w:tcPr>
          <w:p w14:paraId="1B6F26E6" w14:textId="00CCB30F" w:rsidR="006F66B8" w:rsidRPr="00C11446" w:rsidRDefault="00B060BF" w:rsidP="009B66CA">
            <w:r>
              <w:t xml:space="preserve">33. </w:t>
            </w:r>
            <w:r w:rsidR="006F66B8" w:rsidRPr="00C11446">
              <w:t xml:space="preserve">Poręcze ułatwiające wejście i wyjście z autobusu </w:t>
            </w:r>
          </w:p>
        </w:tc>
      </w:tr>
      <w:tr w:rsidR="006F66B8" w14:paraId="7D808187" w14:textId="77777777" w:rsidTr="006F66B8">
        <w:trPr>
          <w:trHeight w:val="20"/>
        </w:trPr>
        <w:tc>
          <w:tcPr>
            <w:tcW w:w="9351" w:type="dxa"/>
          </w:tcPr>
          <w:p w14:paraId="19EF298C" w14:textId="28647787" w:rsidR="006F66B8" w:rsidRPr="00C11446" w:rsidRDefault="00B060BF" w:rsidP="009B66CA">
            <w:r>
              <w:t xml:space="preserve">34. </w:t>
            </w:r>
            <w:r w:rsidR="006F66B8" w:rsidRPr="00C11446">
              <w:t>Półki bag</w:t>
            </w:r>
            <w:r w:rsidR="006F66B8">
              <w:t xml:space="preserve">ażowe podsufitowe (prawa, lewa) </w:t>
            </w:r>
          </w:p>
        </w:tc>
      </w:tr>
      <w:tr w:rsidR="006F66B8" w14:paraId="246BB10E" w14:textId="77777777" w:rsidTr="006F66B8">
        <w:trPr>
          <w:trHeight w:val="20"/>
        </w:trPr>
        <w:tc>
          <w:tcPr>
            <w:tcW w:w="9351" w:type="dxa"/>
          </w:tcPr>
          <w:p w14:paraId="45F61B18" w14:textId="60ECCE9A" w:rsidR="006F66B8" w:rsidRPr="00130307" w:rsidRDefault="00B060BF" w:rsidP="009B66CA">
            <w:pPr>
              <w:rPr>
                <w:b/>
              </w:rPr>
            </w:pPr>
            <w:bookmarkStart w:id="0" w:name="_Hlk185922097"/>
            <w:r>
              <w:rPr>
                <w:b/>
              </w:rPr>
              <w:t xml:space="preserve">35. </w:t>
            </w:r>
            <w:r w:rsidR="006F66B8">
              <w:rPr>
                <w:b/>
              </w:rPr>
              <w:t>P</w:t>
            </w:r>
            <w:r w:rsidR="006F66B8" w:rsidRPr="00130307">
              <w:rPr>
                <w:b/>
              </w:rPr>
              <w:t xml:space="preserve">ojazd </w:t>
            </w:r>
            <w:r w:rsidR="006F66B8">
              <w:rPr>
                <w:b/>
              </w:rPr>
              <w:t xml:space="preserve">w pełni </w:t>
            </w:r>
            <w:r w:rsidR="006F66B8" w:rsidRPr="00130307">
              <w:rPr>
                <w:b/>
              </w:rPr>
              <w:t>przeszklony</w:t>
            </w:r>
            <w:r w:rsidR="006F66B8">
              <w:rPr>
                <w:b/>
              </w:rPr>
              <w:t xml:space="preserve"> (przeszklenie w fabryce pojazdu bazowego)</w:t>
            </w:r>
          </w:p>
        </w:tc>
      </w:tr>
      <w:bookmarkEnd w:id="0"/>
      <w:tr w:rsidR="006F66B8" w14:paraId="1B9F7125" w14:textId="77777777" w:rsidTr="006F66B8">
        <w:trPr>
          <w:trHeight w:val="20"/>
        </w:trPr>
        <w:tc>
          <w:tcPr>
            <w:tcW w:w="9351" w:type="dxa"/>
          </w:tcPr>
          <w:p w14:paraId="52743E6D" w14:textId="663C043F" w:rsidR="006F66B8" w:rsidRPr="00C11446" w:rsidRDefault="00B060BF" w:rsidP="009B66CA">
            <w:r>
              <w:t xml:space="preserve">36. </w:t>
            </w:r>
            <w:r w:rsidR="006F66B8">
              <w:t>Zasłonki okienne</w:t>
            </w:r>
          </w:p>
        </w:tc>
      </w:tr>
      <w:tr w:rsidR="006F66B8" w14:paraId="0A05F54A" w14:textId="77777777" w:rsidTr="006F66B8">
        <w:trPr>
          <w:trHeight w:val="20"/>
        </w:trPr>
        <w:tc>
          <w:tcPr>
            <w:tcW w:w="9351" w:type="dxa"/>
          </w:tcPr>
          <w:p w14:paraId="4EC45F2C" w14:textId="2E8F14A5" w:rsidR="006F66B8" w:rsidRPr="00C11446" w:rsidRDefault="00B060BF" w:rsidP="009B66CA">
            <w:r>
              <w:t xml:space="preserve">37. </w:t>
            </w:r>
            <w:r w:rsidR="006F66B8" w:rsidRPr="00C11446">
              <w:t>Okno dachowe uchylne  pełn</w:t>
            </w:r>
            <w:r w:rsidR="006F66B8">
              <w:t>iące role wyjścia ewakuacyjnego</w:t>
            </w:r>
            <w:r w:rsidR="006F66B8" w:rsidRPr="00C11446">
              <w:t>.</w:t>
            </w:r>
          </w:p>
        </w:tc>
      </w:tr>
      <w:tr w:rsidR="006F66B8" w14:paraId="1F9949E4" w14:textId="77777777" w:rsidTr="006F66B8">
        <w:trPr>
          <w:trHeight w:val="20"/>
        </w:trPr>
        <w:tc>
          <w:tcPr>
            <w:tcW w:w="9351" w:type="dxa"/>
          </w:tcPr>
          <w:p w14:paraId="0B7A0C64" w14:textId="5C1D7F97" w:rsidR="006F66B8" w:rsidRPr="00C11446" w:rsidRDefault="00B060BF" w:rsidP="009B66CA">
            <w:r>
              <w:rPr>
                <w:b/>
                <w:bCs/>
              </w:rPr>
              <w:t xml:space="preserve">38. </w:t>
            </w:r>
            <w:r w:rsidR="006F66B8" w:rsidRPr="00ED05CE">
              <w:rPr>
                <w:b/>
                <w:bCs/>
              </w:rPr>
              <w:t xml:space="preserve">Fotele </w:t>
            </w:r>
            <w:r w:rsidR="006F66B8" w:rsidRPr="00C11446">
              <w:t xml:space="preserve">: </w:t>
            </w:r>
            <w:r w:rsidR="006F66B8">
              <w:t xml:space="preserve">Tapicerowane jednolitą tkaniną miękkie </w:t>
            </w:r>
            <w:r w:rsidR="006F66B8" w:rsidRPr="00B91E4F">
              <w:t>regulowane</w:t>
            </w:r>
            <w:r w:rsidR="006F66B8">
              <w:t xml:space="preserve"> (bez wstawek skóropodobnych)</w:t>
            </w:r>
            <w:r w:rsidR="006F66B8" w:rsidRPr="00C11446">
              <w:t xml:space="preserve">. Pasy bezpieczeństwa </w:t>
            </w:r>
            <w:r w:rsidR="006F66B8">
              <w:t>trzypunktowe</w:t>
            </w:r>
            <w:r w:rsidR="006F66B8" w:rsidRPr="00C11446">
              <w:t xml:space="preserve"> na wszystkich fotelach.</w:t>
            </w:r>
            <w:r w:rsidR="006F66B8">
              <w:t xml:space="preserve"> Szerokość siedziska minimum 41 cm przy długości minimum 41 cm (liczonej od oparcia fotela. Wysokość oparcia minimum 75 cm, szerokość oparcia na wysokości głowy minimum 41 cm. Zagłówek wyprofilowany z bocz</w:t>
            </w:r>
            <w:r>
              <w:t>n</w:t>
            </w:r>
            <w:r w:rsidR="006F66B8">
              <w:t>ym podtrzymaniem głowy.</w:t>
            </w:r>
          </w:p>
        </w:tc>
      </w:tr>
      <w:tr w:rsidR="006F66B8" w14:paraId="370C349A" w14:textId="77777777" w:rsidTr="006F66B8">
        <w:trPr>
          <w:trHeight w:val="20"/>
        </w:trPr>
        <w:tc>
          <w:tcPr>
            <w:tcW w:w="9351" w:type="dxa"/>
          </w:tcPr>
          <w:p w14:paraId="56B485EB" w14:textId="3DB352A8" w:rsidR="006F66B8" w:rsidRPr="00420001" w:rsidRDefault="00B060BF" w:rsidP="009B66CA">
            <w:pPr>
              <w:rPr>
                <w:bCs/>
              </w:rPr>
            </w:pPr>
            <w:r>
              <w:rPr>
                <w:bCs/>
              </w:rPr>
              <w:t xml:space="preserve">39. </w:t>
            </w:r>
            <w:r w:rsidR="006F66B8" w:rsidRPr="00420001">
              <w:rPr>
                <w:bCs/>
              </w:rPr>
              <w:t>Fotele wyposażone w regulację oparcia, podłokietnik oraz boczny przesuw (dla foteli w przejściu)</w:t>
            </w:r>
            <w:r w:rsidR="006F66B8">
              <w:rPr>
                <w:bCs/>
              </w:rPr>
              <w:t>, bez siatki tylnej.</w:t>
            </w:r>
          </w:p>
        </w:tc>
      </w:tr>
      <w:tr w:rsidR="006F66B8" w14:paraId="10D9EAFF" w14:textId="77777777" w:rsidTr="006F66B8">
        <w:trPr>
          <w:trHeight w:val="20"/>
        </w:trPr>
        <w:tc>
          <w:tcPr>
            <w:tcW w:w="9351" w:type="dxa"/>
          </w:tcPr>
          <w:p w14:paraId="6A4AD9CD" w14:textId="19F6899E" w:rsidR="006F66B8" w:rsidRPr="00ED05CE" w:rsidRDefault="00B060BF" w:rsidP="009B66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40. </w:t>
            </w:r>
            <w:r w:rsidR="006F66B8">
              <w:rPr>
                <w:b/>
                <w:bCs/>
              </w:rPr>
              <w:t>Tapicerka foteli wykonana z materiału posiadającego odporność na ścieranie według normy EN ISO 12947-2 &gt; 80000 cykli kolor zgodny z obiciem oryginalnej tapicerki pojazdu bazowego (kolor szary – stonowany).</w:t>
            </w:r>
          </w:p>
        </w:tc>
      </w:tr>
      <w:tr w:rsidR="006F66B8" w14:paraId="72AE2566" w14:textId="77777777" w:rsidTr="006F66B8">
        <w:trPr>
          <w:trHeight w:val="20"/>
        </w:trPr>
        <w:tc>
          <w:tcPr>
            <w:tcW w:w="9351" w:type="dxa"/>
          </w:tcPr>
          <w:p w14:paraId="1318E23A" w14:textId="3FCE4202" w:rsidR="006F66B8" w:rsidRDefault="00B060BF" w:rsidP="009B66CA">
            <w:r>
              <w:t xml:space="preserve">41. </w:t>
            </w:r>
            <w:r w:rsidR="006F66B8" w:rsidRPr="00C11446">
              <w:t xml:space="preserve">Klimatyzacja </w:t>
            </w:r>
            <w:r w:rsidR="006F66B8">
              <w:t xml:space="preserve">dla kierowcy z regulacją temperatury i intensywności </w:t>
            </w:r>
          </w:p>
          <w:p w14:paraId="3CAB7747" w14:textId="77777777" w:rsidR="006F66B8" w:rsidRPr="00C11446" w:rsidRDefault="006F66B8" w:rsidP="009B66CA">
            <w:r>
              <w:t>nawiewu oraz możliwością pracy w obiegu zamkniętym</w:t>
            </w:r>
          </w:p>
        </w:tc>
      </w:tr>
      <w:tr w:rsidR="006F66B8" w14:paraId="197A7290" w14:textId="77777777" w:rsidTr="006F66B8">
        <w:trPr>
          <w:trHeight w:val="26"/>
        </w:trPr>
        <w:tc>
          <w:tcPr>
            <w:tcW w:w="9351" w:type="dxa"/>
          </w:tcPr>
          <w:p w14:paraId="1DDDB0AB" w14:textId="5774B29E" w:rsidR="006F66B8" w:rsidRPr="00C11446" w:rsidRDefault="00B060BF" w:rsidP="009B66CA">
            <w:r>
              <w:t xml:space="preserve">42. </w:t>
            </w:r>
            <w:r w:rsidR="006F66B8">
              <w:t>Klimatyzacja przestrzeni pasażerskiej o mocy minimalnej 7 kW  stanowiąca odrębny układ klimatyzacyjny działający niezależnie od klimatyzacji kokpitowej. Nadmuch centralny. (</w:t>
            </w:r>
            <w:r w:rsidR="006F66B8">
              <w:rPr>
                <w:b/>
              </w:rPr>
              <w:t>Urządzenie zainstalowane w fabryce pojazdu bazowego)</w:t>
            </w:r>
          </w:p>
        </w:tc>
      </w:tr>
      <w:tr w:rsidR="006F66B8" w14:paraId="06C53F74" w14:textId="77777777" w:rsidTr="006F66B8">
        <w:trPr>
          <w:trHeight w:val="26"/>
        </w:trPr>
        <w:tc>
          <w:tcPr>
            <w:tcW w:w="9351" w:type="dxa"/>
          </w:tcPr>
          <w:p w14:paraId="0989BED4" w14:textId="7915B920" w:rsidR="006F66B8" w:rsidRPr="00C11446" w:rsidRDefault="00B060BF" w:rsidP="009B66CA">
            <w:r>
              <w:t xml:space="preserve">43. </w:t>
            </w:r>
            <w:r w:rsidR="006F66B8" w:rsidRPr="00C11446">
              <w:t>Dodatkowe ogrzewanie wodne konwektorowe</w:t>
            </w:r>
            <w:r w:rsidR="006F66B8">
              <w:t>. (</w:t>
            </w:r>
            <w:r w:rsidR="006F66B8">
              <w:rPr>
                <w:b/>
              </w:rPr>
              <w:t>Urządzenie zainstalowane w fabryce pojazdu bazowego)</w:t>
            </w:r>
          </w:p>
        </w:tc>
      </w:tr>
      <w:tr w:rsidR="006F66B8" w14:paraId="27335EBC" w14:textId="77777777" w:rsidTr="006F66B8">
        <w:trPr>
          <w:trHeight w:val="26"/>
        </w:trPr>
        <w:tc>
          <w:tcPr>
            <w:tcW w:w="9351" w:type="dxa"/>
          </w:tcPr>
          <w:p w14:paraId="582007D3" w14:textId="17E5CE6D" w:rsidR="006F66B8" w:rsidRPr="00C11446" w:rsidRDefault="00B060BF" w:rsidP="009B66CA">
            <w:r>
              <w:t xml:space="preserve">44. </w:t>
            </w:r>
            <w:r w:rsidR="006F66B8">
              <w:t xml:space="preserve">Ogrzewanie powietrzne typu </w:t>
            </w:r>
            <w:proofErr w:type="spellStart"/>
            <w:r w:rsidR="006F66B8">
              <w:t>webasto</w:t>
            </w:r>
            <w:proofErr w:type="spellEnd"/>
            <w:r w:rsidR="006F66B8">
              <w:t xml:space="preserve"> z możliwością programowania czasu uruchomienia urządzenia (zegarek)</w:t>
            </w:r>
          </w:p>
        </w:tc>
      </w:tr>
      <w:tr w:rsidR="006F66B8" w14:paraId="7004356F" w14:textId="77777777" w:rsidTr="006F66B8">
        <w:trPr>
          <w:trHeight w:val="26"/>
        </w:trPr>
        <w:tc>
          <w:tcPr>
            <w:tcW w:w="9351" w:type="dxa"/>
          </w:tcPr>
          <w:p w14:paraId="78C61FD8" w14:textId="1130DCA6" w:rsidR="006F66B8" w:rsidRDefault="00B060BF" w:rsidP="009B66CA">
            <w:r>
              <w:t>45.</w:t>
            </w:r>
            <w:r w:rsidR="006F66B8">
              <w:t>Pojazd wyposażony w radio fabryczne z wyświetlaczem o przekątnej min. 10”, z kompletem głośników zarówno w kabinie kierowcy jak i części pasażerskiej. Radio wyposażone we wzmacniacz z mikrofonem z przewodem spiralnym, umożliwiającym podawanie komunikatów poprzez zainstalowane głośniki.</w:t>
            </w:r>
          </w:p>
        </w:tc>
      </w:tr>
      <w:tr w:rsidR="006F66B8" w14:paraId="3D2208F9" w14:textId="77777777" w:rsidTr="006F66B8">
        <w:trPr>
          <w:trHeight w:val="21"/>
        </w:trPr>
        <w:tc>
          <w:tcPr>
            <w:tcW w:w="9351" w:type="dxa"/>
          </w:tcPr>
          <w:p w14:paraId="6C82CEC5" w14:textId="38F7E4A0" w:rsidR="006F66B8" w:rsidRPr="00C11446" w:rsidRDefault="00B060BF" w:rsidP="009B66CA">
            <w:r>
              <w:t xml:space="preserve">46. </w:t>
            </w:r>
            <w:r w:rsidR="006F66B8" w:rsidRPr="00C11446">
              <w:t>Koło zapasowe z zestawem narzędzi</w:t>
            </w:r>
          </w:p>
        </w:tc>
      </w:tr>
      <w:tr w:rsidR="006F66B8" w14:paraId="068FC0BC" w14:textId="77777777" w:rsidTr="006F66B8">
        <w:trPr>
          <w:trHeight w:val="21"/>
        </w:trPr>
        <w:tc>
          <w:tcPr>
            <w:tcW w:w="9351" w:type="dxa"/>
          </w:tcPr>
          <w:p w14:paraId="5DBF10CC" w14:textId="1D33CA0B" w:rsidR="006F66B8" w:rsidRPr="00C11446" w:rsidRDefault="00B060BF" w:rsidP="009B66CA">
            <w:r>
              <w:t xml:space="preserve">47. </w:t>
            </w:r>
            <w:r w:rsidR="006F66B8" w:rsidRPr="00C11446">
              <w:t>Gaśnice autobusowe 2 szt.</w:t>
            </w:r>
          </w:p>
        </w:tc>
      </w:tr>
      <w:tr w:rsidR="006F66B8" w14:paraId="0C5A7B3D" w14:textId="77777777" w:rsidTr="006F66B8">
        <w:trPr>
          <w:trHeight w:val="21"/>
        </w:trPr>
        <w:tc>
          <w:tcPr>
            <w:tcW w:w="9351" w:type="dxa"/>
          </w:tcPr>
          <w:p w14:paraId="53E1B307" w14:textId="02642D0F" w:rsidR="006F66B8" w:rsidRPr="00C11446" w:rsidRDefault="00B060BF" w:rsidP="009B66CA">
            <w:r>
              <w:t xml:space="preserve">48. </w:t>
            </w:r>
            <w:r w:rsidR="006F66B8" w:rsidRPr="00C11446">
              <w:t xml:space="preserve">Apteczka </w:t>
            </w:r>
          </w:p>
        </w:tc>
      </w:tr>
      <w:tr w:rsidR="006F66B8" w14:paraId="43CF7244" w14:textId="77777777" w:rsidTr="006F66B8">
        <w:trPr>
          <w:trHeight w:val="21"/>
        </w:trPr>
        <w:tc>
          <w:tcPr>
            <w:tcW w:w="9351" w:type="dxa"/>
          </w:tcPr>
          <w:p w14:paraId="06368E95" w14:textId="3F2A7E75" w:rsidR="006F66B8" w:rsidRPr="00C11446" w:rsidRDefault="00B060BF" w:rsidP="009B66CA">
            <w:r>
              <w:t xml:space="preserve">49. </w:t>
            </w:r>
            <w:r w:rsidR="006F66B8" w:rsidRPr="00C11446">
              <w:t>Kamizelka odblaskowa dla osoby dorosłej</w:t>
            </w:r>
          </w:p>
        </w:tc>
      </w:tr>
      <w:tr w:rsidR="006F66B8" w14:paraId="771E6BE1" w14:textId="77777777" w:rsidTr="006F66B8">
        <w:trPr>
          <w:trHeight w:val="21"/>
        </w:trPr>
        <w:tc>
          <w:tcPr>
            <w:tcW w:w="9351" w:type="dxa"/>
          </w:tcPr>
          <w:p w14:paraId="085F6A5B" w14:textId="64FD785C" w:rsidR="006F66B8" w:rsidRPr="00C11446" w:rsidRDefault="00B060BF" w:rsidP="009B66CA">
            <w:r>
              <w:t xml:space="preserve">50. </w:t>
            </w:r>
            <w:r w:rsidR="006F66B8" w:rsidRPr="00C11446">
              <w:t xml:space="preserve">Tabliczki </w:t>
            </w:r>
            <w:r w:rsidR="006F66B8">
              <w:t>naklejane na zewnątrz autobusu w okolicy wejścia opisujące ilość miejsc stojących i siedzących.</w:t>
            </w:r>
          </w:p>
        </w:tc>
      </w:tr>
      <w:tr w:rsidR="006F66B8" w14:paraId="4277626A" w14:textId="77777777" w:rsidTr="006F66B8">
        <w:trPr>
          <w:trHeight w:val="21"/>
        </w:trPr>
        <w:tc>
          <w:tcPr>
            <w:tcW w:w="9351" w:type="dxa"/>
          </w:tcPr>
          <w:p w14:paraId="651D7EBD" w14:textId="7FBEA657" w:rsidR="006F66B8" w:rsidRPr="00C11446" w:rsidRDefault="00B060BF" w:rsidP="009B66CA">
            <w:r>
              <w:t xml:space="preserve">51. </w:t>
            </w:r>
            <w:r w:rsidR="006F66B8">
              <w:t>Oznaczone wyjścia awaryjne</w:t>
            </w:r>
          </w:p>
        </w:tc>
      </w:tr>
      <w:tr w:rsidR="006F66B8" w14:paraId="24614357" w14:textId="77777777" w:rsidTr="006F66B8">
        <w:trPr>
          <w:trHeight w:val="21"/>
        </w:trPr>
        <w:tc>
          <w:tcPr>
            <w:tcW w:w="9351" w:type="dxa"/>
          </w:tcPr>
          <w:p w14:paraId="790744CF" w14:textId="605BE0A0" w:rsidR="006F66B8" w:rsidRPr="00C11446" w:rsidRDefault="00B060BF" w:rsidP="009B66CA">
            <w:r>
              <w:t xml:space="preserve">52. </w:t>
            </w:r>
            <w:r w:rsidR="006F66B8">
              <w:t>Młotki do awaryjnego zbicia szyby minimum 6 szt.</w:t>
            </w:r>
          </w:p>
        </w:tc>
      </w:tr>
      <w:tr w:rsidR="006F66B8" w14:paraId="6895194A" w14:textId="77777777" w:rsidTr="006F66B8">
        <w:trPr>
          <w:trHeight w:val="21"/>
        </w:trPr>
        <w:tc>
          <w:tcPr>
            <w:tcW w:w="9351" w:type="dxa"/>
          </w:tcPr>
          <w:p w14:paraId="426123E4" w14:textId="7EF81639" w:rsidR="006F66B8" w:rsidRDefault="00B060BF" w:rsidP="009B66CA">
            <w:r>
              <w:t xml:space="preserve">53. </w:t>
            </w:r>
            <w:r w:rsidR="006F66B8">
              <w:t>Stanowisko dla wózka inwalidzkiego – pojazd przystosowany do przewozu osoby na wózku</w:t>
            </w:r>
          </w:p>
        </w:tc>
      </w:tr>
      <w:tr w:rsidR="006F66B8" w14:paraId="438A1DB5" w14:textId="77777777" w:rsidTr="006F66B8">
        <w:trPr>
          <w:trHeight w:val="21"/>
        </w:trPr>
        <w:tc>
          <w:tcPr>
            <w:tcW w:w="9351" w:type="dxa"/>
          </w:tcPr>
          <w:p w14:paraId="3AF822CB" w14:textId="621EF90D" w:rsidR="006F66B8" w:rsidRDefault="00B060BF" w:rsidP="009B66CA">
            <w:r>
              <w:t xml:space="preserve">54. </w:t>
            </w:r>
            <w:r w:rsidR="006F66B8" w:rsidRPr="006E2E72">
              <w:t>Komplet pasów do mocowania wózka inwalidzkiego</w:t>
            </w:r>
          </w:p>
        </w:tc>
      </w:tr>
      <w:tr w:rsidR="006F66B8" w14:paraId="30E884F9" w14:textId="77777777" w:rsidTr="006F66B8">
        <w:trPr>
          <w:trHeight w:val="21"/>
        </w:trPr>
        <w:tc>
          <w:tcPr>
            <w:tcW w:w="9351" w:type="dxa"/>
          </w:tcPr>
          <w:p w14:paraId="24A26EE4" w14:textId="0D83AB37" w:rsidR="006F66B8" w:rsidRPr="00C11446" w:rsidRDefault="00B060BF" w:rsidP="009B66CA">
            <w:r>
              <w:t xml:space="preserve">55. </w:t>
            </w:r>
            <w:r w:rsidR="006F66B8" w:rsidRPr="00C11446">
              <w:t xml:space="preserve">Kolorystyka wnętrza do ustalenia z zamawiającym </w:t>
            </w:r>
            <w:r w:rsidR="006F66B8">
              <w:t>po podpisaniu umowy na dostawę</w:t>
            </w:r>
            <w:r w:rsidR="006F66B8" w:rsidRPr="00C11446">
              <w:t xml:space="preserve"> .</w:t>
            </w:r>
          </w:p>
        </w:tc>
      </w:tr>
      <w:tr w:rsidR="006F66B8" w14:paraId="19F7BF55" w14:textId="77777777" w:rsidTr="006F66B8">
        <w:trPr>
          <w:trHeight w:val="21"/>
        </w:trPr>
        <w:tc>
          <w:tcPr>
            <w:tcW w:w="9351" w:type="dxa"/>
          </w:tcPr>
          <w:p w14:paraId="6342233D" w14:textId="595D7A12" w:rsidR="006F66B8" w:rsidRPr="00C11446" w:rsidRDefault="00B060BF" w:rsidP="009B66CA">
            <w:r>
              <w:t xml:space="preserve">56. </w:t>
            </w:r>
            <w:r w:rsidR="006F66B8" w:rsidRPr="00C11446">
              <w:t>Transport autobusu na koszt i ryzyko wykonawcy .</w:t>
            </w:r>
          </w:p>
        </w:tc>
      </w:tr>
      <w:tr w:rsidR="006F66B8" w14:paraId="22079811" w14:textId="77777777" w:rsidTr="006F66B8">
        <w:trPr>
          <w:trHeight w:val="26"/>
        </w:trPr>
        <w:tc>
          <w:tcPr>
            <w:tcW w:w="9351" w:type="dxa"/>
          </w:tcPr>
          <w:p w14:paraId="5073E08B" w14:textId="4C695639" w:rsidR="006F66B8" w:rsidRDefault="00B060BF" w:rsidP="009B66CA">
            <w:r>
              <w:t xml:space="preserve">57. </w:t>
            </w:r>
            <w:r w:rsidR="006F66B8" w:rsidRPr="00C11446">
              <w:t xml:space="preserve">Autoryzowana stacja obsługi producenta autobusu w odległości nie większej niż </w:t>
            </w:r>
            <w:r w:rsidR="006F66B8">
              <w:t>20</w:t>
            </w:r>
            <w:r w:rsidR="006F66B8" w:rsidRPr="00C11446">
              <w:t>0 km od siedziby zamawiającego .</w:t>
            </w:r>
          </w:p>
          <w:p w14:paraId="087A04F9" w14:textId="77777777" w:rsidR="006F66B8" w:rsidRPr="00C11446" w:rsidRDefault="006F66B8" w:rsidP="009B66CA">
            <w:r>
              <w:t>Proszę podać adres autoryzowanej stacji obsługi producenta autobusu.</w:t>
            </w:r>
          </w:p>
        </w:tc>
      </w:tr>
      <w:tr w:rsidR="006F66B8" w14:paraId="1367B752" w14:textId="77777777" w:rsidTr="006F66B8">
        <w:trPr>
          <w:trHeight w:val="21"/>
        </w:trPr>
        <w:tc>
          <w:tcPr>
            <w:tcW w:w="9351" w:type="dxa"/>
          </w:tcPr>
          <w:p w14:paraId="186189F0" w14:textId="41B509C8" w:rsidR="006F66B8" w:rsidRPr="00C11446" w:rsidRDefault="00B060BF" w:rsidP="009B66CA">
            <w:r>
              <w:t xml:space="preserve">58. </w:t>
            </w:r>
            <w:r w:rsidR="006F66B8" w:rsidRPr="00C11446">
              <w:t xml:space="preserve"> Instrukcja  obsługi i konserwacji pojazdu oraz wyposażenia znajdującego się w pojeździe w języku polskim wraz ze wszystkimi dokumentami niezbędnymi do prawidłowej eksploatacji</w:t>
            </w:r>
          </w:p>
        </w:tc>
      </w:tr>
      <w:tr w:rsidR="006F66B8" w14:paraId="4F65DD72" w14:textId="77777777" w:rsidTr="006F66B8">
        <w:trPr>
          <w:trHeight w:val="21"/>
        </w:trPr>
        <w:tc>
          <w:tcPr>
            <w:tcW w:w="9351" w:type="dxa"/>
          </w:tcPr>
          <w:p w14:paraId="00BB54F3" w14:textId="44EBF7A5" w:rsidR="006F66B8" w:rsidRPr="006F66B8" w:rsidRDefault="00B060BF" w:rsidP="009B66CA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59. </w:t>
            </w:r>
            <w:r w:rsidR="006F66B8" w:rsidRPr="00C11446">
              <w:rPr>
                <w:rFonts w:ascii="Cambria" w:hAnsi="Cambria" w:cs="Arial"/>
              </w:rPr>
              <w:t>Komplet dokumentów pozwalających na rejestrację autobusu wykonawca przekaże zamawiającemu po podpisaniu protokołu zdawczo odbiorczego .</w:t>
            </w:r>
          </w:p>
        </w:tc>
      </w:tr>
      <w:tr w:rsidR="006F66B8" w14:paraId="4CFB7B86" w14:textId="77777777" w:rsidTr="006F66B8">
        <w:trPr>
          <w:trHeight w:val="21"/>
        </w:trPr>
        <w:tc>
          <w:tcPr>
            <w:tcW w:w="9351" w:type="dxa"/>
          </w:tcPr>
          <w:p w14:paraId="11ED3B37" w14:textId="5E17346F" w:rsidR="006F66B8" w:rsidRPr="00C11446" w:rsidRDefault="00B060BF" w:rsidP="009B66CA">
            <w:r>
              <w:t xml:space="preserve">60. </w:t>
            </w:r>
            <w:r w:rsidR="006F66B8" w:rsidRPr="00C103A4">
              <w:t>POJAZD PRZYSTYSOWANY DO PRZEW</w:t>
            </w:r>
            <w:r w:rsidR="006F66B8">
              <w:t>O</w:t>
            </w:r>
            <w:r w:rsidR="006F66B8" w:rsidRPr="00C103A4">
              <w:t>ZU OSÓB NIEPEŁNOSPRAWNYCH</w:t>
            </w:r>
            <w:r w:rsidR="006F66B8">
              <w:t xml:space="preserve"> – wyposażony w tabliczki informacyjne, najazdy, pasy montażowe wózek i możliwość demontażu siedzeń dla wózka inwalidzkiego</w:t>
            </w:r>
          </w:p>
        </w:tc>
      </w:tr>
      <w:tr w:rsidR="006F66B8" w14:paraId="178E83AC" w14:textId="77777777" w:rsidTr="006F66B8">
        <w:trPr>
          <w:trHeight w:val="21"/>
        </w:trPr>
        <w:tc>
          <w:tcPr>
            <w:tcW w:w="9351" w:type="dxa"/>
          </w:tcPr>
          <w:p w14:paraId="66BEB1D2" w14:textId="77BED46A" w:rsidR="006F66B8" w:rsidRPr="00C11446" w:rsidRDefault="00B060BF" w:rsidP="009B66CA">
            <w:r>
              <w:lastRenderedPageBreak/>
              <w:t xml:space="preserve">61. </w:t>
            </w:r>
            <w:r w:rsidR="006F66B8" w:rsidRPr="00C11446">
              <w:t xml:space="preserve">Gwarancja na oferowany autobus minimum </w:t>
            </w:r>
            <w:r w:rsidR="006F66B8" w:rsidRPr="00B060BF">
              <w:rPr>
                <w:b/>
                <w:bCs/>
              </w:rPr>
              <w:t>24 miesiące</w:t>
            </w:r>
            <w:r w:rsidR="006F66B8" w:rsidRPr="00C11446">
              <w:t>.</w:t>
            </w:r>
            <w:r>
              <w:t xml:space="preserve"> </w:t>
            </w:r>
            <w:r w:rsidRPr="00B060BF">
              <w:rPr>
                <w:rFonts w:eastAsia="Cambria"/>
                <w:bCs/>
              </w:rPr>
              <w:t xml:space="preserve">Gwarancja na perforację nadwozia wyłączona jest z ww. kryterium oceny ofert i wynosi min. </w:t>
            </w:r>
            <w:r w:rsidRPr="00B060BF">
              <w:rPr>
                <w:rFonts w:eastAsia="Cambria"/>
                <w:b/>
              </w:rPr>
              <w:t>60 miesięcy.</w:t>
            </w:r>
          </w:p>
        </w:tc>
      </w:tr>
      <w:tr w:rsidR="00601E8F" w14:paraId="063540A1" w14:textId="77777777" w:rsidTr="006F66B8">
        <w:trPr>
          <w:trHeight w:val="21"/>
        </w:trPr>
        <w:tc>
          <w:tcPr>
            <w:tcW w:w="9351" w:type="dxa"/>
          </w:tcPr>
          <w:p w14:paraId="0F107A6C" w14:textId="77777777" w:rsidR="00601E8F" w:rsidRPr="00C11446" w:rsidRDefault="00601E8F" w:rsidP="009B66CA"/>
        </w:tc>
      </w:tr>
    </w:tbl>
    <w:p w14:paraId="49CB1267" w14:textId="77777777" w:rsidR="006F66B8" w:rsidRPr="00455B12" w:rsidRDefault="006F66B8" w:rsidP="00745ED6">
      <w:pPr>
        <w:tabs>
          <w:tab w:val="center" w:pos="1276"/>
          <w:tab w:val="center" w:pos="3969"/>
          <w:tab w:val="center" w:pos="7371"/>
        </w:tabs>
        <w:spacing w:before="0"/>
        <w:rPr>
          <w:rFonts w:ascii="Verdana" w:hAnsi="Verdana" w:cs="Arial"/>
          <w:sz w:val="16"/>
          <w:szCs w:val="16"/>
        </w:rPr>
      </w:pPr>
    </w:p>
    <w:sectPr w:rsidR="006F66B8" w:rsidRPr="00455B12" w:rsidSect="006F66B8">
      <w:footerReference w:type="default" r:id="rId8"/>
      <w:pgSz w:w="11900" w:h="16820"/>
      <w:pgMar w:top="426" w:right="567" w:bottom="567" w:left="1701" w:header="56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7EA57" w14:textId="77777777" w:rsidR="007D5626" w:rsidRDefault="007D5626" w:rsidP="00C91603">
      <w:pPr>
        <w:spacing w:before="0"/>
      </w:pPr>
      <w:r>
        <w:separator/>
      </w:r>
    </w:p>
  </w:endnote>
  <w:endnote w:type="continuationSeparator" w:id="0">
    <w:p w14:paraId="64B508C1" w14:textId="77777777" w:rsidR="007D5626" w:rsidRDefault="007D5626" w:rsidP="00C9160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23460485"/>
      <w:docPartObj>
        <w:docPartGallery w:val="Page Numbers (Bottom of Page)"/>
        <w:docPartUnique/>
      </w:docPartObj>
    </w:sdtPr>
    <w:sdtContent>
      <w:p w14:paraId="0764F309" w14:textId="2583D468" w:rsidR="00411554" w:rsidRPr="00B17981" w:rsidRDefault="00411554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B17981">
          <w:rPr>
            <w:rFonts w:ascii="Verdana" w:hAnsi="Verdana"/>
            <w:sz w:val="16"/>
            <w:szCs w:val="16"/>
          </w:rPr>
          <w:t xml:space="preserve">str. </w:t>
        </w:r>
        <w:r w:rsidR="00A970F6" w:rsidRPr="00B17981">
          <w:rPr>
            <w:rFonts w:ascii="Verdana" w:hAnsi="Verdana"/>
            <w:sz w:val="16"/>
            <w:szCs w:val="16"/>
          </w:rPr>
          <w:fldChar w:fldCharType="begin"/>
        </w:r>
        <w:r w:rsidRPr="00B17981">
          <w:rPr>
            <w:rFonts w:ascii="Verdana" w:hAnsi="Verdana"/>
            <w:sz w:val="16"/>
            <w:szCs w:val="16"/>
          </w:rPr>
          <w:instrText xml:space="preserve"> PAGE    \* MERGEFORMAT </w:instrText>
        </w:r>
        <w:r w:rsidR="00A970F6" w:rsidRPr="00B17981">
          <w:rPr>
            <w:rFonts w:ascii="Verdana" w:hAnsi="Verdana"/>
            <w:sz w:val="16"/>
            <w:szCs w:val="16"/>
          </w:rPr>
          <w:fldChar w:fldCharType="separate"/>
        </w:r>
        <w:r w:rsidR="006F66B8">
          <w:rPr>
            <w:rFonts w:ascii="Verdana" w:hAnsi="Verdana"/>
            <w:noProof/>
            <w:sz w:val="16"/>
            <w:szCs w:val="16"/>
          </w:rPr>
          <w:t>2</w:t>
        </w:r>
        <w:r w:rsidR="00A970F6" w:rsidRPr="00B17981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46CC4570" w14:textId="77777777" w:rsidR="00411554" w:rsidRDefault="00411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05B98" w14:textId="77777777" w:rsidR="007D5626" w:rsidRDefault="007D5626" w:rsidP="00C91603">
      <w:pPr>
        <w:spacing w:before="0"/>
      </w:pPr>
      <w:r>
        <w:separator/>
      </w:r>
    </w:p>
  </w:footnote>
  <w:footnote w:type="continuationSeparator" w:id="0">
    <w:p w14:paraId="0B32D16B" w14:textId="77777777" w:rsidR="007D5626" w:rsidRDefault="007D5626" w:rsidP="00C9160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412C5"/>
    <w:multiLevelType w:val="hybridMultilevel"/>
    <w:tmpl w:val="02888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8493A"/>
    <w:multiLevelType w:val="hybridMultilevel"/>
    <w:tmpl w:val="6ECE6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21BC7"/>
    <w:multiLevelType w:val="multilevel"/>
    <w:tmpl w:val="C1960AD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650451434">
    <w:abstractNumId w:val="0"/>
  </w:num>
  <w:num w:numId="2" w16cid:durableId="984705509">
    <w:abstractNumId w:val="1"/>
  </w:num>
  <w:num w:numId="3" w16cid:durableId="207391732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6791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47"/>
    <w:rsid w:val="00004A53"/>
    <w:rsid w:val="000206BD"/>
    <w:rsid w:val="000273D2"/>
    <w:rsid w:val="00033D7E"/>
    <w:rsid w:val="00060104"/>
    <w:rsid w:val="00083875"/>
    <w:rsid w:val="00093AEE"/>
    <w:rsid w:val="000A4746"/>
    <w:rsid w:val="000B5EFC"/>
    <w:rsid w:val="000C405E"/>
    <w:rsid w:val="000D796D"/>
    <w:rsid w:val="000E3472"/>
    <w:rsid w:val="000E6F13"/>
    <w:rsid w:val="00111629"/>
    <w:rsid w:val="00130307"/>
    <w:rsid w:val="001625A2"/>
    <w:rsid w:val="00165754"/>
    <w:rsid w:val="001673B7"/>
    <w:rsid w:val="00193745"/>
    <w:rsid w:val="001A0C09"/>
    <w:rsid w:val="001A0F3F"/>
    <w:rsid w:val="001C372A"/>
    <w:rsid w:val="001D0E5C"/>
    <w:rsid w:val="001D4409"/>
    <w:rsid w:val="001E38AF"/>
    <w:rsid w:val="001E5337"/>
    <w:rsid w:val="00243A46"/>
    <w:rsid w:val="00264CA9"/>
    <w:rsid w:val="00266666"/>
    <w:rsid w:val="002A5C75"/>
    <w:rsid w:val="002C228B"/>
    <w:rsid w:val="00305317"/>
    <w:rsid w:val="00307B16"/>
    <w:rsid w:val="003128C8"/>
    <w:rsid w:val="0032186D"/>
    <w:rsid w:val="003449A0"/>
    <w:rsid w:val="00377EF7"/>
    <w:rsid w:val="0038075B"/>
    <w:rsid w:val="00391D37"/>
    <w:rsid w:val="003934C8"/>
    <w:rsid w:val="003A1447"/>
    <w:rsid w:val="003B43F2"/>
    <w:rsid w:val="003D5528"/>
    <w:rsid w:val="003F1115"/>
    <w:rsid w:val="00404975"/>
    <w:rsid w:val="00406FC4"/>
    <w:rsid w:val="00411554"/>
    <w:rsid w:val="0042615A"/>
    <w:rsid w:val="004263D0"/>
    <w:rsid w:val="00434EBF"/>
    <w:rsid w:val="00461D8A"/>
    <w:rsid w:val="004624C8"/>
    <w:rsid w:val="00490DB2"/>
    <w:rsid w:val="004C6BD8"/>
    <w:rsid w:val="004D6141"/>
    <w:rsid w:val="004E5DB2"/>
    <w:rsid w:val="00521AC8"/>
    <w:rsid w:val="00542535"/>
    <w:rsid w:val="005455B2"/>
    <w:rsid w:val="00576028"/>
    <w:rsid w:val="005817C5"/>
    <w:rsid w:val="005918F0"/>
    <w:rsid w:val="005967B2"/>
    <w:rsid w:val="005B1180"/>
    <w:rsid w:val="005D0107"/>
    <w:rsid w:val="005E197B"/>
    <w:rsid w:val="005F4A89"/>
    <w:rsid w:val="00600DBE"/>
    <w:rsid w:val="00601E8F"/>
    <w:rsid w:val="00603756"/>
    <w:rsid w:val="0061710A"/>
    <w:rsid w:val="006318EB"/>
    <w:rsid w:val="0065502E"/>
    <w:rsid w:val="00656EEE"/>
    <w:rsid w:val="006622F5"/>
    <w:rsid w:val="006B528A"/>
    <w:rsid w:val="006D0618"/>
    <w:rsid w:val="006D35AB"/>
    <w:rsid w:val="006E3EE9"/>
    <w:rsid w:val="006F3A07"/>
    <w:rsid w:val="006F66B8"/>
    <w:rsid w:val="0073751C"/>
    <w:rsid w:val="0074283B"/>
    <w:rsid w:val="00745ED6"/>
    <w:rsid w:val="0074747A"/>
    <w:rsid w:val="00773466"/>
    <w:rsid w:val="00784D9D"/>
    <w:rsid w:val="007852CA"/>
    <w:rsid w:val="007D3026"/>
    <w:rsid w:val="007D5626"/>
    <w:rsid w:val="00801C55"/>
    <w:rsid w:val="00896C7C"/>
    <w:rsid w:val="008D0376"/>
    <w:rsid w:val="009020D5"/>
    <w:rsid w:val="00907F5D"/>
    <w:rsid w:val="00927242"/>
    <w:rsid w:val="00940BF1"/>
    <w:rsid w:val="00964297"/>
    <w:rsid w:val="00970EFF"/>
    <w:rsid w:val="009768D2"/>
    <w:rsid w:val="00980730"/>
    <w:rsid w:val="009872C3"/>
    <w:rsid w:val="00994899"/>
    <w:rsid w:val="009B06DE"/>
    <w:rsid w:val="009B274A"/>
    <w:rsid w:val="009C0A21"/>
    <w:rsid w:val="009E4A39"/>
    <w:rsid w:val="009E7F08"/>
    <w:rsid w:val="009F3ABA"/>
    <w:rsid w:val="00A02525"/>
    <w:rsid w:val="00A34210"/>
    <w:rsid w:val="00A41A89"/>
    <w:rsid w:val="00A6015E"/>
    <w:rsid w:val="00A65088"/>
    <w:rsid w:val="00A970F6"/>
    <w:rsid w:val="00AA2EB6"/>
    <w:rsid w:val="00AB16AB"/>
    <w:rsid w:val="00AB4A03"/>
    <w:rsid w:val="00AC4158"/>
    <w:rsid w:val="00AF03E7"/>
    <w:rsid w:val="00AF7C63"/>
    <w:rsid w:val="00B02D97"/>
    <w:rsid w:val="00B060BF"/>
    <w:rsid w:val="00B140EA"/>
    <w:rsid w:val="00B17981"/>
    <w:rsid w:val="00B22621"/>
    <w:rsid w:val="00B531EF"/>
    <w:rsid w:val="00B55D47"/>
    <w:rsid w:val="00B608EE"/>
    <w:rsid w:val="00B728FE"/>
    <w:rsid w:val="00B85E0C"/>
    <w:rsid w:val="00B86130"/>
    <w:rsid w:val="00BB3753"/>
    <w:rsid w:val="00BC27A7"/>
    <w:rsid w:val="00BC5EF0"/>
    <w:rsid w:val="00BD00E9"/>
    <w:rsid w:val="00BF31A0"/>
    <w:rsid w:val="00C03750"/>
    <w:rsid w:val="00C0727B"/>
    <w:rsid w:val="00C14A39"/>
    <w:rsid w:val="00C24A5A"/>
    <w:rsid w:val="00C4382F"/>
    <w:rsid w:val="00C45853"/>
    <w:rsid w:val="00C50C25"/>
    <w:rsid w:val="00C624A4"/>
    <w:rsid w:val="00C7043C"/>
    <w:rsid w:val="00C877C7"/>
    <w:rsid w:val="00C91603"/>
    <w:rsid w:val="00C96227"/>
    <w:rsid w:val="00CA2AD3"/>
    <w:rsid w:val="00CA2EA6"/>
    <w:rsid w:val="00CA5527"/>
    <w:rsid w:val="00CA66A2"/>
    <w:rsid w:val="00CE2E28"/>
    <w:rsid w:val="00CE4B0B"/>
    <w:rsid w:val="00CF7FBB"/>
    <w:rsid w:val="00D03F29"/>
    <w:rsid w:val="00D26CF0"/>
    <w:rsid w:val="00D32ECF"/>
    <w:rsid w:val="00D35068"/>
    <w:rsid w:val="00D3614D"/>
    <w:rsid w:val="00D51914"/>
    <w:rsid w:val="00D7059C"/>
    <w:rsid w:val="00D80661"/>
    <w:rsid w:val="00D86B31"/>
    <w:rsid w:val="00DA669C"/>
    <w:rsid w:val="00DD0728"/>
    <w:rsid w:val="00DD2430"/>
    <w:rsid w:val="00DF1726"/>
    <w:rsid w:val="00DF7FC8"/>
    <w:rsid w:val="00E047B3"/>
    <w:rsid w:val="00E168FF"/>
    <w:rsid w:val="00E323E2"/>
    <w:rsid w:val="00E331A7"/>
    <w:rsid w:val="00E37F3A"/>
    <w:rsid w:val="00E427A7"/>
    <w:rsid w:val="00E44556"/>
    <w:rsid w:val="00E534BD"/>
    <w:rsid w:val="00E62A79"/>
    <w:rsid w:val="00E65144"/>
    <w:rsid w:val="00E902A0"/>
    <w:rsid w:val="00EA1B53"/>
    <w:rsid w:val="00ED5717"/>
    <w:rsid w:val="00EE1B65"/>
    <w:rsid w:val="00EE61C4"/>
    <w:rsid w:val="00EE6D25"/>
    <w:rsid w:val="00F35DA8"/>
    <w:rsid w:val="00F37B4C"/>
    <w:rsid w:val="00F54F3A"/>
    <w:rsid w:val="00F61126"/>
    <w:rsid w:val="00F6476E"/>
    <w:rsid w:val="00F70A63"/>
    <w:rsid w:val="00F83EAA"/>
    <w:rsid w:val="00F95B39"/>
    <w:rsid w:val="00FC51FB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613AA"/>
  <w15:docId w15:val="{CBCB5FA6-B7A1-40CA-98B3-018486F1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D47"/>
    <w:pPr>
      <w:widowControl w:val="0"/>
      <w:spacing w:before="120"/>
      <w:jc w:val="both"/>
    </w:pPr>
    <w:rPr>
      <w:snapToGrid w:val="0"/>
    </w:rPr>
  </w:style>
  <w:style w:type="paragraph" w:styleId="Nagwek4">
    <w:name w:val="heading 4"/>
    <w:basedOn w:val="Normalny"/>
    <w:next w:val="Normalny"/>
    <w:link w:val="Nagwek4Znak"/>
    <w:qFormat/>
    <w:rsid w:val="001E5337"/>
    <w:pPr>
      <w:keepNext/>
      <w:widowControl/>
      <w:spacing w:before="240" w:after="60"/>
      <w:jc w:val="left"/>
      <w:outlineLvl w:val="3"/>
    </w:pPr>
    <w:rPr>
      <w:b/>
      <w:bCs/>
      <w:snapToGrid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B55D47"/>
    <w:pPr>
      <w:widowControl w:val="0"/>
      <w:spacing w:before="120"/>
      <w:ind w:left="1040"/>
    </w:pPr>
    <w:rPr>
      <w:rFonts w:ascii="Arial" w:hAnsi="Arial"/>
      <w:b/>
      <w:snapToGrid w:val="0"/>
      <w:sz w:val="12"/>
    </w:rPr>
  </w:style>
  <w:style w:type="paragraph" w:customStyle="1" w:styleId="FR2">
    <w:name w:val="FR2"/>
    <w:rsid w:val="00B55D47"/>
    <w:pPr>
      <w:widowControl w:val="0"/>
      <w:ind w:left="200"/>
    </w:pPr>
    <w:rPr>
      <w:rFonts w:ascii="Arial" w:hAnsi="Arial"/>
      <w:snapToGrid w:val="0"/>
    </w:rPr>
  </w:style>
  <w:style w:type="paragraph" w:styleId="Tekstpodstawowywcity">
    <w:name w:val="Body Text Indent"/>
    <w:basedOn w:val="Normalny"/>
    <w:rsid w:val="00F70A63"/>
    <w:pPr>
      <w:widowControl/>
      <w:overflowPunct w:val="0"/>
      <w:autoSpaceDE w:val="0"/>
      <w:autoSpaceDN w:val="0"/>
      <w:adjustRightInd w:val="0"/>
      <w:ind w:firstLine="851"/>
    </w:pPr>
    <w:rPr>
      <w:snapToGrid/>
      <w:sz w:val="24"/>
      <w:szCs w:val="24"/>
    </w:rPr>
  </w:style>
  <w:style w:type="paragraph" w:styleId="Tekstpodstawowy">
    <w:name w:val="Body Text"/>
    <w:basedOn w:val="Normalny"/>
    <w:rsid w:val="00F70A63"/>
    <w:pPr>
      <w:widowControl/>
      <w:spacing w:before="0"/>
    </w:pPr>
    <w:rPr>
      <w:snapToGrid/>
      <w:sz w:val="24"/>
      <w:lang w:eastAsia="en-US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E534BD"/>
    <w:pPr>
      <w:widowControl/>
      <w:spacing w:before="0"/>
      <w:contextualSpacing/>
    </w:pPr>
    <w:rPr>
      <w:rFonts w:ascii="Verdana" w:eastAsia="Calibri" w:hAnsi="Verdana"/>
      <w:snapToGrid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C91603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91603"/>
    <w:rPr>
      <w:snapToGrid w:val="0"/>
    </w:rPr>
  </w:style>
  <w:style w:type="paragraph" w:styleId="Stopka">
    <w:name w:val="footer"/>
    <w:basedOn w:val="Normalny"/>
    <w:link w:val="StopkaZnak"/>
    <w:uiPriority w:val="99"/>
    <w:rsid w:val="00C91603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91603"/>
    <w:rPr>
      <w:snapToGrid w:val="0"/>
    </w:rPr>
  </w:style>
  <w:style w:type="paragraph" w:styleId="Tekstdymka">
    <w:name w:val="Balloon Text"/>
    <w:basedOn w:val="Normalny"/>
    <w:link w:val="TekstdymkaZnak"/>
    <w:rsid w:val="00C9160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91603"/>
    <w:rPr>
      <w:rFonts w:ascii="Tahoma" w:hAnsi="Tahoma" w:cs="Tahoma"/>
      <w:snapToGrid w:val="0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1E5337"/>
    <w:rPr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5F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rsid w:val="000A4746"/>
    <w:rPr>
      <w:rFonts w:ascii="Verdana" w:eastAsia="Calibri" w:hAnsi="Verdana"/>
      <w:szCs w:val="22"/>
      <w:lang w:eastAsia="en-US"/>
    </w:rPr>
  </w:style>
  <w:style w:type="character" w:styleId="Hipercze">
    <w:name w:val="Hyperlink"/>
    <w:basedOn w:val="Domylnaczcionkaakapitu"/>
    <w:rsid w:val="0099489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F1115"/>
    <w:pPr>
      <w:widowControl/>
      <w:spacing w:before="0"/>
      <w:contextualSpacing/>
      <w:jc w:val="left"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F111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9808E-D48C-48C4-B0AC-16F25A51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l do SIWZ</vt:lpstr>
    </vt:vector>
  </TitlesOfParts>
  <Company>Starostwo Łuków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l do SIWZ</dc:title>
  <dc:creator>MDmowski</dc:creator>
  <cp:lastModifiedBy>Piotr Dudek</cp:lastModifiedBy>
  <cp:revision>8</cp:revision>
  <cp:lastPrinted>2024-08-06T11:28:00Z</cp:lastPrinted>
  <dcterms:created xsi:type="dcterms:W3CDTF">2024-12-19T11:43:00Z</dcterms:created>
  <dcterms:modified xsi:type="dcterms:W3CDTF">2024-12-24T07:51:00Z</dcterms:modified>
</cp:coreProperties>
</file>